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rPr>
          <w:color w:val="0A192F"/>
        </w:rPr>
        <w:t>Arrangement Overview</w:t>
      </w:r>
    </w:p>
    <w:p>
      <w:r>
        <w:rPr>
          <w:color w:val="8892A4"/>
          <w:sz w:val="16"/>
        </w:rPr>
        <w:t>March 30, 2026  |  Private Arrangement — Not a Public Offering  |  Governing Law: Wyoming</w:t>
      </w:r>
    </w:p>
    <w:p/>
    <w:p>
      <w:r>
        <w:rPr>
          <w:sz w:val="22"/>
        </w:rPr>
        <w:t>Abilities Finance is a private lending arrangement for people who know Czar personally, documented through promissory notes, used in cryptocurrency trading operations, with 80% of trading profits shared with lenders and full risk disclosure from the start.</w:t>
      </w:r>
    </w:p>
    <w:p>
      <w:pPr>
        <w:pStyle w:val="Heading2"/>
      </w:pPr>
      <w:r>
        <w:rPr>
          <w:color w:val="0A192F"/>
        </w:rPr>
        <w:t>What Abilities Finance Is</w:t>
      </w:r>
    </w:p>
    <w:p>
      <w:r>
        <w:rPr>
          <w:sz w:val="22"/>
        </w:rPr>
        <w:t>Abilities Finance is a private, relationship-based lending arrangement. Czar accepts capital from close friends, family, and trusted associates, documents the arrangement through a legally binding promissory note governed by Wyoming law, deploys that capital in cryptocurrency trading operations, and distributes 80% of all realized trading profits to lenders. The arrangement is not a public offering, not an investment fund, and not a registered financial product.</w:t>
      </w:r>
    </w:p>
    <w:p>
      <w:pPr>
        <w:pStyle w:val="Heading2"/>
      </w:pPr>
      <w:r>
        <w:rPr>
          <w:color w:val="0A192F"/>
        </w:rPr>
        <w:t>How Capital Is Used</w:t>
      </w:r>
    </w:p>
    <w:p>
      <w:r>
        <w:rPr>
          <w:sz w:val="22"/>
        </w:rPr>
        <w:t>All capital provided by lenders is deployed directly into cryptocurrency trading operations managed by Czar. The trading strategy uses disciplined position sizing, AI-assisted market analysis, and human decision-making at every entry and exit point. Lenders receive monthly performance reports and have continuous access to the trading track record.</w:t>
      </w:r>
    </w:p>
    <w:p>
      <w:pPr>
        <w:pStyle w:val="Heading2"/>
      </w:pPr>
      <w:r>
        <w:rPr>
          <w:color w:val="0A192F"/>
        </w:rPr>
        <w:t>The 80/20 Profit-Sharing Model</w:t>
      </w:r>
    </w:p>
    <w:p>
      <w:r>
        <w:rPr>
          <w:sz w:val="22"/>
        </w:rPr>
        <w:t>Profits generated from trading are shared on an 80/20 basis. 80% of all realized trading profits are distributed to the lender. 20% is retained by Abilities Finance. There are no guaranteed returns. Profit sharing only occurs in profitable periods. In a loss period, no distribution is made.</w:t>
      </w:r>
    </w:p>
    <w:p>
      <w:r>
        <w:rPr>
          <w:sz w:val="22"/>
        </w:rPr>
        <w:t>These figures are illustrative only. Past performance does not guarantee future results.</w:t>
      </w:r>
    </w:p>
    <w:p>
      <w:pPr>
        <w:pStyle w:val="Heading2"/>
      </w:pPr>
      <w:r>
        <w:rPr>
          <w:color w:val="0A192F"/>
        </w:rPr>
        <w:t>Who Qualifies</w:t>
      </w:r>
    </w:p>
    <w:p>
      <w:pPr>
        <w:pStyle w:val="ListBullet"/>
      </w:pPr>
      <w:r>
        <w:t>• Close friends and family of Czar with a genuine personal relationship</w:t>
      </w:r>
    </w:p>
    <w:p>
      <w:pPr>
        <w:pStyle w:val="ListBullet"/>
      </w:pPr>
      <w:r>
        <w:t>• Trusted associates who know Czar directly</w:t>
      </w:r>
    </w:p>
    <w:p>
      <w:pPr>
        <w:pStyle w:val="ListBullet"/>
      </w:pPr>
      <w:r>
        <w:t>• People who have completed a private conversation with Czar</w:t>
      </w:r>
    </w:p>
    <w:p>
      <w:pPr>
        <w:pStyle w:val="ListBullet"/>
      </w:pPr>
      <w:r>
        <w:t>• People who can afford the total loss of their capital</w:t>
      </w:r>
    </w:p>
    <w:p>
      <w:pPr>
        <w:pStyle w:val="ListBullet"/>
      </w:pPr>
      <w:r>
        <w:t>• People who have read and understood the full risk disclosure</w:t>
      </w:r>
    </w:p>
    <w:p>
      <w:pPr>
        <w:pStyle w:val="Heading2"/>
      </w:pPr>
      <w:r>
        <w:rPr>
          <w:color w:val="0A192F"/>
        </w:rPr>
        <w:t>Major Risks</w:t>
      </w:r>
    </w:p>
    <w:p>
      <w:r>
        <w:rPr>
          <w:sz w:val="22"/>
        </w:rPr>
        <w:t>Important: Participation involves significant risk. You may lose some or all of your principal. This is an unsecured promissory note, not a bank deposit. It is not insured by the FDIC or SIPC. Cryptocurrency markets are highly volatile. Only participate with funds you can afford to lose entirely.</w:t>
      </w:r>
    </w:p>
    <w:p>
      <w:pPr>
        <w:pStyle w:val="Heading2"/>
      </w:pPr>
      <w:r>
        <w:rPr>
          <w:color w:val="0A192F"/>
        </w:rPr>
        <w:t>Before Any Funds Move</w:t>
      </w:r>
    </w:p>
    <w:p>
      <w:r>
        <w:rPr>
          <w:sz w:val="22"/>
        </w:rPr>
        <w:t>No capital is accepted until both parties have completed a private conversation, reviewed the promissory note, and agreed in writing to the terms. Czar will not accept funds from anyone who has not completed this process in full.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440" w:right="1728" w:bottom="1440" w:left="172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8892A4"/>
        <w:sz w:val="16"/>
      </w:rPr>
      <w:t>Private Capital Arrangement — For People Who Know Czar Personally. Not a Public Offering. Principal at Risk.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rPr>
        <w:b/>
        <w:color w:val="0A192F"/>
      </w:rPr>
      <w:t>Abilities Finance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